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1D3" w:rsidP="00BC407E" w:rsidRDefault="00000000" w14:paraId="52FFB0F0" w14:textId="77777777">
      <w:pPr>
        <w:pStyle w:val="Heading1"/>
        <w:jc w:val="center"/>
      </w:pPr>
      <w:r>
        <w:t>Direct Instruction Spoken English (DISE)</w:t>
      </w:r>
      <w:r>
        <w:br/>
      </w:r>
      <w:r>
        <w:t>Scope and Sequence</w:t>
      </w:r>
    </w:p>
    <w:p w:rsidR="002D21D3" w:rsidRDefault="00000000" w14:paraId="3633D555" w14:textId="77777777">
      <w:pPr>
        <w:pStyle w:val="Heading2"/>
      </w:pPr>
      <w:r>
        <w:t>Program Overview</w:t>
      </w:r>
    </w:p>
    <w:p w:rsidR="002D21D3" w:rsidRDefault="00000000" w14:paraId="7D8BF82A" w14:textId="77777777">
      <w:r>
        <w:t>DISE is a systematic, explicit oral-language program focused on developing students' listening and speaking English skills. It builds vocabulary, grammar, pronunciation, and sentence structure to support participation in academic instruction.</w:t>
      </w:r>
    </w:p>
    <w:p w:rsidR="002D21D3" w:rsidRDefault="00000000" w14:paraId="7DBC5EBC" w14:textId="77777777">
      <w:pPr>
        <w:pStyle w:val="Heading2"/>
      </w:pPr>
      <w:r>
        <w:t>Level I – Beginner (Approx. 100 Lessons)</w:t>
      </w:r>
    </w:p>
    <w:p w:rsidR="002D21D3" w:rsidRDefault="00000000" w14:paraId="3E8B5FB0" w14:textId="77777777">
      <w:r>
        <w:t>Focus:</w:t>
      </w:r>
      <w:r>
        <w:br/>
      </w:r>
      <w:r>
        <w:t>- Basic vocabulary (social &amp; academic)</w:t>
      </w:r>
      <w:r>
        <w:br/>
      </w:r>
      <w:r>
        <w:t>- Simple sentence structures (approx. 50 patterns)</w:t>
      </w:r>
      <w:r>
        <w:br/>
      </w:r>
      <w:r>
        <w:t>- Pronunciation accuracy</w:t>
      </w:r>
      <w:r>
        <w:br/>
      </w:r>
      <w:r>
        <w:t>- Listening comprehension</w:t>
      </w:r>
      <w:r>
        <w:br/>
      </w:r>
      <w:r>
        <w:t>- Structured oral repetition &amp; dialogues</w:t>
      </w:r>
      <w:r>
        <w:br/>
      </w:r>
      <w:r>
        <w:br/>
      </w:r>
      <w:r>
        <w:t>Instructional Design:</w:t>
      </w:r>
      <w:r>
        <w:br/>
      </w:r>
      <w:r>
        <w:t>- 90 minutes daily (or two 45-minute blocks)</w:t>
      </w:r>
      <w:r>
        <w:br/>
      </w:r>
      <w:r>
        <w:t>- Teacher modeling → group practice → individual responses</w:t>
      </w:r>
      <w:r>
        <w:br/>
      </w:r>
      <w:r>
        <w:t>- Continuous review and immediate corrective feedback</w:t>
      </w:r>
      <w:r>
        <w:br/>
      </w:r>
    </w:p>
    <w:p w:rsidR="002D21D3" w:rsidRDefault="00000000" w14:paraId="03E2B37D" w14:textId="77777777">
      <w:pPr>
        <w:pStyle w:val="Heading2"/>
      </w:pPr>
      <w:r>
        <w:t>Level II – Developing (Approx. 80 Lessons)</w:t>
      </w:r>
    </w:p>
    <w:p w:rsidR="002D21D3" w:rsidRDefault="00000000" w14:paraId="2B0C8001" w14:textId="77777777">
      <w:r>
        <w:t>Focus:</w:t>
      </w:r>
      <w:r>
        <w:br/>
      </w:r>
      <w:r>
        <w:t>- Expanded academic and conversational vocabulary</w:t>
      </w:r>
      <w:r>
        <w:br/>
      </w:r>
      <w:r>
        <w:t>- Advanced grammar (verb tense, pluralization, expanded sentences)</w:t>
      </w:r>
      <w:r>
        <w:br/>
      </w:r>
      <w:r>
        <w:t>- Fluency development</w:t>
      </w:r>
      <w:r>
        <w:br/>
      </w:r>
      <w:r>
        <w:t>- Conversational responses and discourse practice</w:t>
      </w:r>
      <w:r>
        <w:br/>
      </w:r>
      <w:r>
        <w:br/>
      </w:r>
      <w:r>
        <w:t>Instructional Design:</w:t>
      </w:r>
      <w:r>
        <w:br/>
      </w:r>
      <w:r>
        <w:t>- 45–50 minutes daily</w:t>
      </w:r>
      <w:r>
        <w:br/>
      </w:r>
      <w:r>
        <w:t>- Extended student talk</w:t>
      </w:r>
      <w:r>
        <w:br/>
      </w:r>
      <w:r>
        <w:t>- Structured discussions with error correction and modeling</w:t>
      </w:r>
      <w:r>
        <w:br/>
      </w:r>
    </w:p>
    <w:p w:rsidR="002D21D3" w:rsidRDefault="00000000" w14:paraId="199765AE" w14:textId="77777777">
      <w:pPr>
        <w:pStyle w:val="Heading2"/>
      </w:pPr>
      <w:r>
        <w:t>Daily Lesson Structure</w:t>
      </w:r>
    </w:p>
    <w:p w:rsidR="002D21D3" w:rsidRDefault="00000000" w14:paraId="60248A58" w14:textId="77777777">
      <w:r>
        <w:t>1. Review previously taught vocabulary &amp; sentence patterns</w:t>
      </w:r>
      <w:r>
        <w:br/>
      </w:r>
      <w:r>
        <w:t>2. Introduce new language elements</w:t>
      </w:r>
      <w:r>
        <w:br/>
      </w:r>
      <w:r>
        <w:t>3. Model pronunciation and sentence usage</w:t>
      </w:r>
      <w:r>
        <w:br/>
      </w:r>
      <w:r>
        <w:t>4. Choral student responses</w:t>
      </w:r>
      <w:r>
        <w:br/>
      </w:r>
      <w:r>
        <w:t>5. Independent oral practice</w:t>
      </w:r>
      <w:r>
        <w:br/>
      </w:r>
      <w:r>
        <w:t>6. Error correction and reinforcement</w:t>
      </w:r>
      <w:r>
        <w:br/>
      </w:r>
    </w:p>
    <w:p w:rsidR="002D21D3" w:rsidRDefault="00000000" w14:paraId="74DC2C68" w14:textId="77777777">
      <w:pPr>
        <w:pStyle w:val="Heading2"/>
      </w:pPr>
      <w:r>
        <w:t>Mastery &amp; Progress Monitoring</w:t>
      </w:r>
    </w:p>
    <w:p w:rsidR="002D21D3" w:rsidRDefault="00000000" w14:paraId="3DA074D6" w14:textId="77777777">
      <w:r>
        <w:t>- Frequent lesson mastery checks</w:t>
      </w:r>
      <w:r>
        <w:br/>
      </w:r>
      <w:r>
        <w:t>- Ongoing oral-response evaluation</w:t>
      </w:r>
      <w:r>
        <w:br/>
      </w:r>
      <w:r>
        <w:t>- Reteaching and practice if accuracy is not met</w:t>
      </w:r>
      <w:r>
        <w:br/>
      </w:r>
      <w:r>
        <w:t>- Placement and summative assessments guide level transitions</w:t>
      </w:r>
      <w:r>
        <w:br/>
      </w:r>
    </w:p>
    <w:p w:rsidR="002D21D3" w:rsidRDefault="00000000" w14:paraId="4FAF14AD" w14:textId="77777777">
      <w:pPr>
        <w:pStyle w:val="Heading2"/>
      </w:pPr>
      <w:r>
        <w:t>Implementation Planning</w:t>
      </w:r>
    </w:p>
    <w:p w:rsidR="002D21D3" w:rsidRDefault="00000000" w14:paraId="0AB91003" w14:textId="77777777">
      <w:r>
        <w:t>- Use placement tests to identify Level I or Level II entry</w:t>
      </w:r>
      <w:r>
        <w:br/>
      </w:r>
      <w:r>
        <w:t>- Schedule daily uninterrupted instructional blocks</w:t>
      </w:r>
      <w:r>
        <w:br/>
      </w:r>
      <w:r>
        <w:t>- Train teachers in DI fidelity</w:t>
      </w:r>
      <w:r>
        <w:br/>
      </w:r>
      <w:r>
        <w:t>- Monitor pacing weekly</w:t>
      </w:r>
      <w:r>
        <w:br/>
      </w:r>
      <w:r>
        <w:t>- Support transition into academic coursework upon mastery</w:t>
      </w:r>
      <w:r>
        <w:br/>
      </w:r>
    </w:p>
    <w:p w:rsidR="009F1246" w:rsidP="00EE27AB" w:rsidRDefault="009F1246" w14:paraId="63D63491" w14:textId="77777777">
      <w:pPr>
        <w:pStyle w:val="Heading1"/>
        <w:jc w:val="center"/>
      </w:pPr>
      <w:r>
        <w:t>Direct Instruction Spoken English (DISE)</w:t>
      </w:r>
      <w:r>
        <w:br/>
      </w:r>
      <w:r>
        <w:t>Lesson Mapping Guide</w:t>
      </w:r>
    </w:p>
    <w:p w:rsidR="009F1246" w:rsidP="009F1246" w:rsidRDefault="009F1246" w14:paraId="2BAB9D28" w14:textId="77777777">
      <w:r>
        <w:t>This lesson-mapping guide provides an instructional outline that administrators, coaches, and teachers can use to track pacing, fidelity, objectives, and mastery through the DI Spoken English program.</w:t>
      </w:r>
    </w:p>
    <w:p w:rsidR="009F1246" w:rsidP="009F1246" w:rsidRDefault="009F1246" w14:paraId="71B8D262" w14:textId="77777777">
      <w:pPr>
        <w:pStyle w:val="Heading2"/>
      </w:pPr>
      <w:r>
        <w:t>Level I: Beginner (Lessons 1–100)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93"/>
        <w:gridCol w:w="2225"/>
        <w:gridCol w:w="2297"/>
        <w:gridCol w:w="2376"/>
        <w:gridCol w:w="2199"/>
      </w:tblGrid>
      <w:tr w:rsidR="00EE27AB" w:rsidTr="00EE27AB" w14:paraId="09F19E28" w14:textId="77777777">
        <w:tc>
          <w:tcPr>
            <w:tcW w:w="1728" w:type="dxa"/>
          </w:tcPr>
          <w:p w:rsidR="009F1246" w:rsidP="005851DC" w:rsidRDefault="009F1246" w14:paraId="5A6BE50C" w14:textId="77777777">
            <w:r>
              <w:t>Lesson Range</w:t>
            </w:r>
          </w:p>
        </w:tc>
        <w:tc>
          <w:tcPr>
            <w:tcW w:w="2250" w:type="dxa"/>
          </w:tcPr>
          <w:p w:rsidR="009F1246" w:rsidP="005851DC" w:rsidRDefault="009F1246" w14:paraId="783EE97A" w14:textId="77777777">
            <w:r>
              <w:t>Instructional Focus</w:t>
            </w:r>
          </w:p>
        </w:tc>
        <w:tc>
          <w:tcPr>
            <w:tcW w:w="2340" w:type="dxa"/>
          </w:tcPr>
          <w:p w:rsidR="009F1246" w:rsidP="005851DC" w:rsidRDefault="009F1246" w14:paraId="208FF1A5" w14:textId="77777777">
            <w:r>
              <w:t>Student Language Targets</w:t>
            </w:r>
          </w:p>
        </w:tc>
        <w:tc>
          <w:tcPr>
            <w:tcW w:w="2430" w:type="dxa"/>
          </w:tcPr>
          <w:p w:rsidR="009F1246" w:rsidP="005851DC" w:rsidRDefault="009F1246" w14:paraId="4D361863" w14:textId="77777777">
            <w:r>
              <w:t>Teacher Delivery Strategies</w:t>
            </w:r>
          </w:p>
        </w:tc>
        <w:tc>
          <w:tcPr>
            <w:tcW w:w="1749" w:type="dxa"/>
          </w:tcPr>
          <w:p w:rsidR="009F1246" w:rsidP="005851DC" w:rsidRDefault="009F1246" w14:paraId="2F5278D0" w14:textId="77777777">
            <w:r>
              <w:t>Mastery/Assessment Checks</w:t>
            </w:r>
          </w:p>
        </w:tc>
      </w:tr>
      <w:tr w:rsidR="00EE27AB" w:rsidTr="00EE27AB" w14:paraId="1DA478B9" w14:textId="77777777">
        <w:tc>
          <w:tcPr>
            <w:tcW w:w="1728" w:type="dxa"/>
          </w:tcPr>
          <w:p w:rsidR="009F1246" w:rsidP="005851DC" w:rsidRDefault="009F1246" w14:paraId="154D08CD" w14:textId="77777777">
            <w:r>
              <w:t>Lessons 1–10</w:t>
            </w:r>
          </w:p>
        </w:tc>
        <w:tc>
          <w:tcPr>
            <w:tcW w:w="2250" w:type="dxa"/>
          </w:tcPr>
          <w:p w:rsidR="009F1246" w:rsidP="005851DC" w:rsidRDefault="009F1246" w14:paraId="475750A7" w14:textId="77777777">
            <w:r>
              <w:t>Survival Vocabulary &amp; Classroom Language</w:t>
            </w:r>
          </w:p>
        </w:tc>
        <w:tc>
          <w:tcPr>
            <w:tcW w:w="2340" w:type="dxa"/>
          </w:tcPr>
          <w:p w:rsidR="009F1246" w:rsidP="005851DC" w:rsidRDefault="009F1246" w14:paraId="7BBDE8A3" w14:textId="77777777">
            <w:r>
              <w:t>Vocabulary naming; pronouncing basic nouns; one-word and 2-word responses</w:t>
            </w:r>
          </w:p>
        </w:tc>
        <w:tc>
          <w:tcPr>
            <w:tcW w:w="2430" w:type="dxa"/>
          </w:tcPr>
          <w:p w:rsidR="009F1246" w:rsidP="005851DC" w:rsidRDefault="009F1246" w14:paraId="3F92AA7A" w14:textId="77777777">
            <w:r>
              <w:t>Teacher modeling; choral repetition; picture cues</w:t>
            </w:r>
          </w:p>
        </w:tc>
        <w:tc>
          <w:tcPr>
            <w:tcW w:w="1749" w:type="dxa"/>
          </w:tcPr>
          <w:p w:rsidR="009F1246" w:rsidP="005851DC" w:rsidRDefault="009F1246" w14:paraId="78A2EE7F" w14:textId="77777777">
            <w:r>
              <w:t>Weekly oral response accuracy ≥80%</w:t>
            </w:r>
          </w:p>
        </w:tc>
      </w:tr>
      <w:tr w:rsidR="00EE27AB" w:rsidTr="00EE27AB" w14:paraId="1FA8C329" w14:textId="77777777">
        <w:tc>
          <w:tcPr>
            <w:tcW w:w="1728" w:type="dxa"/>
          </w:tcPr>
          <w:p w:rsidR="009F1246" w:rsidP="005851DC" w:rsidRDefault="009F1246" w14:paraId="49B80AFA" w14:textId="77777777">
            <w:r>
              <w:t>Lessons 11–25</w:t>
            </w:r>
          </w:p>
        </w:tc>
        <w:tc>
          <w:tcPr>
            <w:tcW w:w="2250" w:type="dxa"/>
          </w:tcPr>
          <w:p w:rsidR="009F1246" w:rsidP="005851DC" w:rsidRDefault="009F1246" w14:paraId="3489F462" w14:textId="77777777">
            <w:r>
              <w:t>Basic Sentence Frames</w:t>
            </w:r>
          </w:p>
        </w:tc>
        <w:tc>
          <w:tcPr>
            <w:tcW w:w="2340" w:type="dxa"/>
          </w:tcPr>
          <w:p w:rsidR="009F1246" w:rsidP="005851DC" w:rsidRDefault="009F1246" w14:paraId="2B712C18" w14:textId="77777777">
            <w:r>
              <w:t>Simple SVO sentences; yes/no responses; WH- questions</w:t>
            </w:r>
          </w:p>
        </w:tc>
        <w:tc>
          <w:tcPr>
            <w:tcW w:w="2430" w:type="dxa"/>
          </w:tcPr>
          <w:p w:rsidR="009F1246" w:rsidP="005851DC" w:rsidRDefault="009F1246" w14:paraId="2FB55C0D" w14:textId="77777777">
            <w:r>
              <w:t>Scripted modeling; guided sentence practice</w:t>
            </w:r>
          </w:p>
        </w:tc>
        <w:tc>
          <w:tcPr>
            <w:tcW w:w="1749" w:type="dxa"/>
          </w:tcPr>
          <w:p w:rsidR="009F1246" w:rsidP="005851DC" w:rsidRDefault="009F1246" w14:paraId="5B993590" w14:textId="77777777">
            <w:r>
              <w:t>Oral sentence production ≥80%</w:t>
            </w:r>
          </w:p>
        </w:tc>
      </w:tr>
      <w:tr w:rsidR="00EE27AB" w:rsidTr="00EE27AB" w14:paraId="43833C4B" w14:textId="77777777">
        <w:tc>
          <w:tcPr>
            <w:tcW w:w="1728" w:type="dxa"/>
          </w:tcPr>
          <w:p w:rsidR="009F1246" w:rsidP="005851DC" w:rsidRDefault="009F1246" w14:paraId="2853BA50" w14:textId="77777777">
            <w:r>
              <w:t>Lessons 26–50</w:t>
            </w:r>
          </w:p>
        </w:tc>
        <w:tc>
          <w:tcPr>
            <w:tcW w:w="2250" w:type="dxa"/>
          </w:tcPr>
          <w:p w:rsidR="009F1246" w:rsidP="005851DC" w:rsidRDefault="009F1246" w14:paraId="2F1F4E4E" w14:textId="77777777">
            <w:r>
              <w:t>Expanding Vocabulary &amp; Grammar</w:t>
            </w:r>
          </w:p>
        </w:tc>
        <w:tc>
          <w:tcPr>
            <w:tcW w:w="2340" w:type="dxa"/>
          </w:tcPr>
          <w:p w:rsidR="009F1246" w:rsidP="005851DC" w:rsidRDefault="009F1246" w14:paraId="5F0BC580" w14:textId="77777777">
            <w:r>
              <w:t>Adjectives, plural nouns, verb usage with present tense</w:t>
            </w:r>
          </w:p>
        </w:tc>
        <w:tc>
          <w:tcPr>
            <w:tcW w:w="2430" w:type="dxa"/>
          </w:tcPr>
          <w:p w:rsidR="009F1246" w:rsidP="005851DC" w:rsidRDefault="009F1246" w14:paraId="61A49E0F" w14:textId="77777777">
            <w:r>
              <w:t>Sentence expansion drills</w:t>
            </w:r>
          </w:p>
        </w:tc>
        <w:tc>
          <w:tcPr>
            <w:tcW w:w="1749" w:type="dxa"/>
          </w:tcPr>
          <w:p w:rsidR="009F1246" w:rsidP="005851DC" w:rsidRDefault="009F1246" w14:paraId="03508822" w14:textId="77777777">
            <w:r>
              <w:t>Grammar response accuracy ≥80%</w:t>
            </w:r>
          </w:p>
        </w:tc>
      </w:tr>
      <w:tr w:rsidR="00EE27AB" w:rsidTr="00EE27AB" w14:paraId="01EE6FD7" w14:textId="77777777">
        <w:tc>
          <w:tcPr>
            <w:tcW w:w="1728" w:type="dxa"/>
          </w:tcPr>
          <w:p w:rsidR="009F1246" w:rsidP="005851DC" w:rsidRDefault="009F1246" w14:paraId="1CACEF14" w14:textId="77777777">
            <w:r>
              <w:t>Lessons 51–75</w:t>
            </w:r>
          </w:p>
        </w:tc>
        <w:tc>
          <w:tcPr>
            <w:tcW w:w="2250" w:type="dxa"/>
          </w:tcPr>
          <w:p w:rsidR="009F1246" w:rsidP="005851DC" w:rsidRDefault="009F1246" w14:paraId="315C96FA" w14:textId="77777777">
            <w:r>
              <w:t>Fluency &amp; Comprehension</w:t>
            </w:r>
          </w:p>
        </w:tc>
        <w:tc>
          <w:tcPr>
            <w:tcW w:w="2340" w:type="dxa"/>
          </w:tcPr>
          <w:p w:rsidR="009F1246" w:rsidP="005851DC" w:rsidRDefault="009F1246" w14:paraId="4818BDF3" w14:textId="77777777">
            <w:r>
              <w:t>Listening tasks; responding to prompts; short dialogues</w:t>
            </w:r>
          </w:p>
        </w:tc>
        <w:tc>
          <w:tcPr>
            <w:tcW w:w="2430" w:type="dxa"/>
          </w:tcPr>
          <w:p w:rsidR="009F1246" w:rsidP="005851DC" w:rsidRDefault="009F1246" w14:paraId="783BF7E7" w14:textId="77777777">
            <w:r>
              <w:t xml:space="preserve">Partner practice &amp; </w:t>
            </w:r>
            <w:proofErr w:type="gramStart"/>
            <w:r>
              <w:t>choral-response</w:t>
            </w:r>
            <w:proofErr w:type="gramEnd"/>
          </w:p>
        </w:tc>
        <w:tc>
          <w:tcPr>
            <w:tcW w:w="1749" w:type="dxa"/>
          </w:tcPr>
          <w:p w:rsidR="009F1246" w:rsidP="005851DC" w:rsidRDefault="009F1246" w14:paraId="2FA256F3" w14:textId="77777777">
            <w:r>
              <w:t>Fluency checklists</w:t>
            </w:r>
          </w:p>
        </w:tc>
      </w:tr>
      <w:tr w:rsidR="00EE27AB" w:rsidTr="00EE27AB" w14:paraId="3A6F8FC7" w14:textId="77777777">
        <w:tc>
          <w:tcPr>
            <w:tcW w:w="1728" w:type="dxa"/>
          </w:tcPr>
          <w:p w:rsidR="009F1246" w:rsidP="005851DC" w:rsidRDefault="009F1246" w14:paraId="33452A20" w14:textId="77777777">
            <w:r>
              <w:t>Lessons 76–100</w:t>
            </w:r>
          </w:p>
        </w:tc>
        <w:tc>
          <w:tcPr>
            <w:tcW w:w="2250" w:type="dxa"/>
          </w:tcPr>
          <w:p w:rsidR="009F1246" w:rsidP="005851DC" w:rsidRDefault="009F1246" w14:paraId="7F6DEF1B" w14:textId="77777777">
            <w:r>
              <w:t>Functional Language Application</w:t>
            </w:r>
          </w:p>
        </w:tc>
        <w:tc>
          <w:tcPr>
            <w:tcW w:w="2340" w:type="dxa"/>
          </w:tcPr>
          <w:p w:rsidR="009F1246" w:rsidP="005851DC" w:rsidRDefault="009F1246" w14:paraId="377ADBB7" w14:textId="77777777">
            <w:r>
              <w:t>Multi-step oral responses; academic question stems</w:t>
            </w:r>
          </w:p>
        </w:tc>
        <w:tc>
          <w:tcPr>
            <w:tcW w:w="2430" w:type="dxa"/>
          </w:tcPr>
          <w:p w:rsidR="009F1246" w:rsidP="005851DC" w:rsidRDefault="009F1246" w14:paraId="7F4BCD86" w14:textId="77777777">
            <w:r>
              <w:t>Role-play and application tasks</w:t>
            </w:r>
          </w:p>
        </w:tc>
        <w:tc>
          <w:tcPr>
            <w:tcW w:w="1749" w:type="dxa"/>
          </w:tcPr>
          <w:p w:rsidR="009F1246" w:rsidP="005851DC" w:rsidRDefault="009F1246" w14:paraId="1A1889EA" w14:textId="77777777">
            <w:r>
              <w:t>Mastery assessment ≥85%</w:t>
            </w:r>
          </w:p>
        </w:tc>
      </w:tr>
    </w:tbl>
    <w:p w:rsidR="009F1246" w:rsidP="009F1246" w:rsidRDefault="009F1246" w14:paraId="64EBA0DA" w14:textId="77777777">
      <w:pPr>
        <w:pStyle w:val="Heading2"/>
      </w:pPr>
      <w:r>
        <w:t>Level II: Developing (Lessons 101–180)</w:t>
      </w:r>
    </w:p>
    <w:tbl>
      <w:tblPr>
        <w:tblW w:w="108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28"/>
        <w:gridCol w:w="2205"/>
        <w:gridCol w:w="2280"/>
        <w:gridCol w:w="2235"/>
        <w:gridCol w:w="2415"/>
      </w:tblGrid>
      <w:tr w:rsidR="009F1246" w:rsidTr="096BFE8E" w14:paraId="4BAE35DC" w14:textId="77777777">
        <w:tc>
          <w:tcPr>
            <w:tcW w:w="1728" w:type="dxa"/>
            <w:tcMar/>
          </w:tcPr>
          <w:p w:rsidR="009F1246" w:rsidP="005851DC" w:rsidRDefault="009F1246" w14:paraId="3E86CA0D" w14:textId="77777777">
            <w:r>
              <w:t>Lesson Range</w:t>
            </w:r>
          </w:p>
        </w:tc>
        <w:tc>
          <w:tcPr>
            <w:tcW w:w="2205" w:type="dxa"/>
            <w:tcMar/>
          </w:tcPr>
          <w:p w:rsidR="009F1246" w:rsidP="005851DC" w:rsidRDefault="009F1246" w14:paraId="54021C0E" w14:textId="77777777">
            <w:r>
              <w:t>Instructional Focus</w:t>
            </w:r>
          </w:p>
        </w:tc>
        <w:tc>
          <w:tcPr>
            <w:tcW w:w="2280" w:type="dxa"/>
            <w:tcMar/>
          </w:tcPr>
          <w:p w:rsidR="009F1246" w:rsidP="005851DC" w:rsidRDefault="009F1246" w14:paraId="6FFB1BED" w14:textId="77777777">
            <w:r>
              <w:t>Student Language Targets</w:t>
            </w:r>
          </w:p>
        </w:tc>
        <w:tc>
          <w:tcPr>
            <w:tcW w:w="2235" w:type="dxa"/>
            <w:tcMar/>
          </w:tcPr>
          <w:p w:rsidR="009F1246" w:rsidP="005851DC" w:rsidRDefault="009F1246" w14:paraId="0F6B40F2" w14:textId="77777777">
            <w:r>
              <w:t>Teacher Delivery Strategies</w:t>
            </w:r>
          </w:p>
        </w:tc>
        <w:tc>
          <w:tcPr>
            <w:tcW w:w="2415" w:type="dxa"/>
            <w:tcMar/>
          </w:tcPr>
          <w:p w:rsidR="009F1246" w:rsidP="005851DC" w:rsidRDefault="009F1246" w14:paraId="20A7427B" w14:textId="77777777">
            <w:r>
              <w:t>Mastery/Assessment Checks</w:t>
            </w:r>
          </w:p>
        </w:tc>
      </w:tr>
      <w:tr w:rsidR="009F1246" w:rsidTr="096BFE8E" w14:paraId="3CCF8D3B" w14:textId="77777777">
        <w:tc>
          <w:tcPr>
            <w:tcW w:w="1728" w:type="dxa"/>
            <w:tcMar/>
          </w:tcPr>
          <w:p w:rsidR="009F1246" w:rsidP="005851DC" w:rsidRDefault="009F1246" w14:paraId="75551634" w14:textId="77777777">
            <w:r>
              <w:t>Lessons 101–125</w:t>
            </w:r>
          </w:p>
        </w:tc>
        <w:tc>
          <w:tcPr>
            <w:tcW w:w="2205" w:type="dxa"/>
            <w:tcMar/>
          </w:tcPr>
          <w:p w:rsidR="009F1246" w:rsidP="005851DC" w:rsidRDefault="009F1246" w14:paraId="5C41CE90" w14:textId="77777777">
            <w:r>
              <w:t>Academic Vocabulary Expansion</w:t>
            </w:r>
          </w:p>
        </w:tc>
        <w:tc>
          <w:tcPr>
            <w:tcW w:w="2280" w:type="dxa"/>
            <w:tcMar/>
          </w:tcPr>
          <w:p w:rsidR="009F1246" w:rsidP="005851DC" w:rsidRDefault="009F1246" w14:paraId="639E45F3" w14:textId="77777777">
            <w:r>
              <w:t>Tier I &amp; II vocabulary in responses</w:t>
            </w:r>
          </w:p>
        </w:tc>
        <w:tc>
          <w:tcPr>
            <w:tcW w:w="2235" w:type="dxa"/>
            <w:tcMar/>
          </w:tcPr>
          <w:p w:rsidR="009F1246" w:rsidP="005851DC" w:rsidRDefault="009F1246" w14:paraId="49EE5ABC" w14:textId="77777777">
            <w:r>
              <w:t>Dialogues and oral passage responses</w:t>
            </w:r>
          </w:p>
        </w:tc>
        <w:tc>
          <w:tcPr>
            <w:tcW w:w="2415" w:type="dxa"/>
            <w:tcMar/>
          </w:tcPr>
          <w:p w:rsidR="009F1246" w:rsidP="005851DC" w:rsidRDefault="009F1246" w14:paraId="581BC7DF" w14:textId="77777777">
            <w:r>
              <w:t>Weekly vocab checks ≥80%</w:t>
            </w:r>
          </w:p>
        </w:tc>
      </w:tr>
      <w:tr w:rsidR="009F1246" w:rsidTr="096BFE8E" w14:paraId="497A3866" w14:textId="77777777">
        <w:tc>
          <w:tcPr>
            <w:tcW w:w="1728" w:type="dxa"/>
            <w:tcMar/>
          </w:tcPr>
          <w:p w:rsidR="009F1246" w:rsidP="005851DC" w:rsidRDefault="009F1246" w14:paraId="0169D466" w14:textId="77777777">
            <w:r>
              <w:t>Lessons 126–150</w:t>
            </w:r>
          </w:p>
        </w:tc>
        <w:tc>
          <w:tcPr>
            <w:tcW w:w="2205" w:type="dxa"/>
            <w:tcMar/>
          </w:tcPr>
          <w:p w:rsidR="009F1246" w:rsidP="005851DC" w:rsidRDefault="009F1246" w14:paraId="5405F6DD" w14:textId="77777777">
            <w:r>
              <w:t>Complex Sentences &amp; Grammar</w:t>
            </w:r>
          </w:p>
        </w:tc>
        <w:tc>
          <w:tcPr>
            <w:tcW w:w="2280" w:type="dxa"/>
            <w:tcMar/>
          </w:tcPr>
          <w:p w:rsidR="009F1246" w:rsidP="005851DC" w:rsidRDefault="009F1246" w14:paraId="03DC63C4" w14:textId="77777777">
            <w:r>
              <w:t>Verb tense use; compound sentences</w:t>
            </w:r>
          </w:p>
        </w:tc>
        <w:tc>
          <w:tcPr>
            <w:tcW w:w="2235" w:type="dxa"/>
            <w:tcMar/>
          </w:tcPr>
          <w:p w:rsidR="009F1246" w:rsidP="005851DC" w:rsidRDefault="009F1246" w14:paraId="38EC0F39" w14:textId="77777777">
            <w:r>
              <w:t>Sentence combining exercises</w:t>
            </w:r>
          </w:p>
        </w:tc>
        <w:tc>
          <w:tcPr>
            <w:tcW w:w="2415" w:type="dxa"/>
            <w:tcMar/>
          </w:tcPr>
          <w:p w:rsidR="009F1246" w:rsidP="005851DC" w:rsidRDefault="009F1246" w14:paraId="5310E050" w14:textId="77777777">
            <w:r>
              <w:t>Grammar mastery ≥80%</w:t>
            </w:r>
          </w:p>
        </w:tc>
      </w:tr>
      <w:tr w:rsidR="009F1246" w:rsidTr="096BFE8E" w14:paraId="604C6818" w14:textId="77777777">
        <w:tc>
          <w:tcPr>
            <w:tcW w:w="1728" w:type="dxa"/>
            <w:tcMar/>
          </w:tcPr>
          <w:p w:rsidR="009F1246" w:rsidP="005851DC" w:rsidRDefault="009F1246" w14:paraId="70D28B00" w14:textId="77777777">
            <w:r>
              <w:t>Lessons 151–165</w:t>
            </w:r>
          </w:p>
        </w:tc>
        <w:tc>
          <w:tcPr>
            <w:tcW w:w="2205" w:type="dxa"/>
            <w:tcMar/>
          </w:tcPr>
          <w:p w:rsidR="009F1246" w:rsidP="005851DC" w:rsidRDefault="009F1246" w14:paraId="582B790F" w14:textId="77777777">
            <w:r>
              <w:t>Fluency Development</w:t>
            </w:r>
          </w:p>
        </w:tc>
        <w:tc>
          <w:tcPr>
            <w:tcW w:w="2280" w:type="dxa"/>
            <w:tcMar/>
          </w:tcPr>
          <w:p w:rsidR="009F1246" w:rsidP="005851DC" w:rsidRDefault="009F1246" w14:paraId="16D00A3F" w14:textId="77777777">
            <w:r>
              <w:t>Extended speaking responses; explanations</w:t>
            </w:r>
          </w:p>
        </w:tc>
        <w:tc>
          <w:tcPr>
            <w:tcW w:w="2235" w:type="dxa"/>
            <w:tcMar/>
          </w:tcPr>
          <w:p w:rsidR="009F1246" w:rsidP="005851DC" w:rsidRDefault="009F1246" w14:paraId="4625C58A" w14:textId="77777777">
            <w:r>
              <w:t>Guided discussions</w:t>
            </w:r>
          </w:p>
        </w:tc>
        <w:tc>
          <w:tcPr>
            <w:tcW w:w="2415" w:type="dxa"/>
            <w:tcMar/>
          </w:tcPr>
          <w:p w:rsidR="009F1246" w:rsidP="005851DC" w:rsidRDefault="009F1246" w14:paraId="321810E1" w14:textId="77777777">
            <w:r>
              <w:t>Fluency rubric</w:t>
            </w:r>
          </w:p>
        </w:tc>
      </w:tr>
      <w:tr w:rsidR="009F1246" w:rsidTr="096BFE8E" w14:paraId="1A39E95A" w14:textId="77777777">
        <w:tc>
          <w:tcPr>
            <w:tcW w:w="1728" w:type="dxa"/>
            <w:tcMar/>
          </w:tcPr>
          <w:p w:rsidR="009F1246" w:rsidP="005851DC" w:rsidRDefault="009F1246" w14:paraId="6E42512F" w14:textId="77777777">
            <w:r>
              <w:t>Lessons 166–180</w:t>
            </w:r>
          </w:p>
        </w:tc>
        <w:tc>
          <w:tcPr>
            <w:tcW w:w="2205" w:type="dxa"/>
            <w:tcMar/>
          </w:tcPr>
          <w:p w:rsidR="009F1246" w:rsidP="005851DC" w:rsidRDefault="009F1246" w14:paraId="01316A92" w14:textId="77777777">
            <w:r>
              <w:t>Academic Oral Language</w:t>
            </w:r>
          </w:p>
        </w:tc>
        <w:tc>
          <w:tcPr>
            <w:tcW w:w="2280" w:type="dxa"/>
            <w:tcMar/>
          </w:tcPr>
          <w:p w:rsidR="009F1246" w:rsidP="005851DC" w:rsidRDefault="009F1246" w14:paraId="5FD20521" w14:textId="77777777">
            <w:r>
              <w:t>Summaries, questions, collaborative discussions</w:t>
            </w:r>
          </w:p>
        </w:tc>
        <w:tc>
          <w:tcPr>
            <w:tcW w:w="2235" w:type="dxa"/>
            <w:tcMar/>
          </w:tcPr>
          <w:p w:rsidR="009F1246" w:rsidP="005851DC" w:rsidRDefault="009F1246" w14:paraId="171BB5A2" w14:textId="77777777">
            <w:r>
              <w:t>Scenario discussions</w:t>
            </w:r>
          </w:p>
        </w:tc>
        <w:tc>
          <w:tcPr>
            <w:tcW w:w="2415" w:type="dxa"/>
            <w:tcMar/>
          </w:tcPr>
          <w:p w:rsidR="009F1246" w:rsidP="005851DC" w:rsidRDefault="009F1246" w14:paraId="1D13C359" w14:textId="77777777">
            <w:r>
              <w:t>Oral academic presentation ≥85%</w:t>
            </w:r>
          </w:p>
        </w:tc>
      </w:tr>
    </w:tbl>
    <w:p w:rsidR="009F1246" w:rsidP="009F1246" w:rsidRDefault="009F1246" w14:paraId="3AB9E821" w14:textId="77777777"/>
    <w:p w:rsidR="009F1246" w:rsidRDefault="009F1246" w14:paraId="2B793440" w14:textId="77777777"/>
    <w:sectPr w:rsidR="009F1246" w:rsidSect="00EE27A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E2E" w:rsidP="00EE27AB" w:rsidRDefault="00A93E2E" w14:paraId="6D4CBE4B" w14:textId="77777777">
      <w:pPr>
        <w:spacing w:after="0" w:line="240" w:lineRule="auto"/>
      </w:pPr>
      <w:r>
        <w:separator/>
      </w:r>
    </w:p>
  </w:endnote>
  <w:endnote w:type="continuationSeparator" w:id="0">
    <w:p w:rsidR="00A93E2E" w:rsidP="00EE27AB" w:rsidRDefault="00A93E2E" w14:paraId="4370D3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E2E" w:rsidP="00EE27AB" w:rsidRDefault="00A93E2E" w14:paraId="39CE1FB8" w14:textId="77777777">
      <w:pPr>
        <w:spacing w:after="0" w:line="240" w:lineRule="auto"/>
      </w:pPr>
      <w:r>
        <w:separator/>
      </w:r>
    </w:p>
  </w:footnote>
  <w:footnote w:type="continuationSeparator" w:id="0">
    <w:p w:rsidR="00A93E2E" w:rsidP="00EE27AB" w:rsidRDefault="00A93E2E" w14:paraId="25D7897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80506291">
    <w:abstractNumId w:val="8"/>
  </w:num>
  <w:num w:numId="2" w16cid:durableId="1178349421">
    <w:abstractNumId w:val="6"/>
  </w:num>
  <w:num w:numId="3" w16cid:durableId="1870023422">
    <w:abstractNumId w:val="5"/>
  </w:num>
  <w:num w:numId="4" w16cid:durableId="345132160">
    <w:abstractNumId w:val="4"/>
  </w:num>
  <w:num w:numId="5" w16cid:durableId="4940100">
    <w:abstractNumId w:val="7"/>
  </w:num>
  <w:num w:numId="6" w16cid:durableId="1767732364">
    <w:abstractNumId w:val="3"/>
  </w:num>
  <w:num w:numId="7" w16cid:durableId="1201476604">
    <w:abstractNumId w:val="2"/>
  </w:num>
  <w:num w:numId="8" w16cid:durableId="581180942">
    <w:abstractNumId w:val="1"/>
  </w:num>
  <w:num w:numId="9" w16cid:durableId="12624470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15DD"/>
    <w:rsid w:val="00034616"/>
    <w:rsid w:val="0006063C"/>
    <w:rsid w:val="0015074B"/>
    <w:rsid w:val="00231A92"/>
    <w:rsid w:val="0029639D"/>
    <w:rsid w:val="002D21D3"/>
    <w:rsid w:val="00326F90"/>
    <w:rsid w:val="00380EC0"/>
    <w:rsid w:val="009F1246"/>
    <w:rsid w:val="00A93E2E"/>
    <w:rsid w:val="00AA1D8D"/>
    <w:rsid w:val="00B47730"/>
    <w:rsid w:val="00BC407E"/>
    <w:rsid w:val="00CB0664"/>
    <w:rsid w:val="00EE27AB"/>
    <w:rsid w:val="00F06B19"/>
    <w:rsid w:val="00FC693F"/>
    <w:rsid w:val="096B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4E9395"/>
  <w14:defaultImageDpi w14:val="300"/>
  <w15:docId w15:val="{EEDD683E-51E0-490D-9A2E-8C99A1CF58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83BF6-C6A5-4D54-8B2C-478AA1B81C94}"/>
</file>

<file path=customXml/itemProps3.xml><?xml version="1.0" encoding="utf-8"?>
<ds:datastoreItem xmlns:ds="http://schemas.openxmlformats.org/officeDocument/2006/customXml" ds:itemID="{E31CACAE-2617-4D68-A131-9A89CA44ADFE}"/>
</file>

<file path=customXml/itemProps4.xml><?xml version="1.0" encoding="utf-8"?>
<ds:datastoreItem xmlns:ds="http://schemas.openxmlformats.org/officeDocument/2006/customXml" ds:itemID="{66613ECC-2C25-419A-81FF-1118F863C2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West</cp:lastModifiedBy>
  <cp:revision>8</cp:revision>
  <dcterms:created xsi:type="dcterms:W3CDTF">2025-12-10T15:32:00Z</dcterms:created>
  <dcterms:modified xsi:type="dcterms:W3CDTF">2025-12-10T15:40:40Z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MediaServiceImageTags">
    <vt:lpwstr/>
  </property>
</Properties>
</file>